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1445" w14:textId="79B498A4" w:rsidR="00095F39" w:rsidRPr="00093E2E" w:rsidRDefault="00095F39" w:rsidP="00E46B3C"/>
    <w:p w14:paraId="4AAAA079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E2E">
        <w:rPr>
          <w:rFonts w:ascii="Times New Roman" w:hAnsi="Times New Roman" w:cs="Times New Roman"/>
          <w:b/>
          <w:bCs/>
          <w:sz w:val="24"/>
          <w:szCs w:val="24"/>
        </w:rPr>
        <w:t>Formular de înscriere în registrul de evidență a Sistemelor Individuale Adecvate (SIA)</w:t>
      </w:r>
    </w:p>
    <w:p w14:paraId="0EDB2B03" w14:textId="096EB081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E2E">
        <w:rPr>
          <w:rFonts w:ascii="Times New Roman" w:hAnsi="Times New Roman" w:cs="Times New Roman"/>
          <w:b/>
          <w:bCs/>
          <w:sz w:val="24"/>
          <w:szCs w:val="24"/>
        </w:rPr>
        <w:t>de COLECTARE a apelor uzate la nivelul UAT Dragalina</w:t>
      </w:r>
    </w:p>
    <w:p w14:paraId="2050C7D0" w14:textId="046B85A6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conform Hotărârii nr. 714 din 26 mai 2022 privind aprobarea Criteriilor pentru </w:t>
      </w:r>
      <w:r w:rsidRPr="00093E2E">
        <w:rPr>
          <w:rFonts w:ascii="Times New Roman" w:hAnsi="Times New Roman" w:cs="Times New Roman"/>
          <w:sz w:val="24"/>
          <w:szCs w:val="24"/>
        </w:rPr>
        <w:t xml:space="preserve">autorizarea,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construc</w:t>
      </w:r>
      <w:r w:rsidR="00361C4F" w:rsidRPr="00093E2E">
        <w:rPr>
          <w:rFonts w:ascii="Times New Roman" w:eastAsia="TimesNewRomanPSMT" w:hAnsi="Times New Roman" w:cs="Times New Roman"/>
          <w:sz w:val="24"/>
          <w:szCs w:val="24"/>
        </w:rPr>
        <w:t>ți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a,</w:t>
      </w:r>
      <w:r w:rsidR="00361C4F"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înscrierea/înregistrarea,</w:t>
      </w:r>
      <w:r w:rsidR="00361C4F"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controlul,</w:t>
      </w:r>
      <w:r w:rsidR="00361C4F"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exploatarea și </w:t>
      </w:r>
      <w:r w:rsidR="00361C4F" w:rsidRPr="00093E2E">
        <w:rPr>
          <w:rFonts w:ascii="Times New Roman" w:eastAsia="TimesNewRomanPSMT" w:hAnsi="Times New Roman" w:cs="Times New Roman"/>
          <w:sz w:val="24"/>
          <w:szCs w:val="24"/>
        </w:rPr>
        <w:t>î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ntreținerea sistemelor individuale adecvate de colectare și epurare a</w:t>
      </w:r>
      <w:r w:rsidR="00361C4F"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hAnsi="Times New Roman" w:cs="Times New Roman"/>
          <w:sz w:val="24"/>
          <w:szCs w:val="24"/>
        </w:rPr>
        <w:t>apelor uzate</w:t>
      </w:r>
    </w:p>
    <w:p w14:paraId="00BA9A12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5C64CF83" w14:textId="75FCDD16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Nr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………….</w:t>
      </w:r>
      <w:r w:rsidRPr="00093E2E">
        <w:rPr>
          <w:rFonts w:ascii="Times New Roman" w:hAnsi="Times New Roman" w:cs="Times New Roman"/>
          <w:sz w:val="24"/>
          <w:szCs w:val="24"/>
        </w:rPr>
        <w:t>/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…………………..</w:t>
      </w:r>
    </w:p>
    <w:p w14:paraId="2279CA4E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1. Tip personalitate:</w:t>
      </w:r>
    </w:p>
    <w:p w14:paraId="3552D386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□ Persoană fizică</w:t>
      </w:r>
    </w:p>
    <w:p w14:paraId="45899691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□ Persoană juridică</w:t>
      </w:r>
    </w:p>
    <w:p w14:paraId="4A621F2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2. Numele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dumneavoastră </w:t>
      </w:r>
      <w:r w:rsidRPr="00093E2E">
        <w:rPr>
          <w:rFonts w:ascii="Times New Roman" w:hAnsi="Times New Roman" w:cs="Times New Roman"/>
          <w:sz w:val="24"/>
          <w:szCs w:val="24"/>
        </w:rPr>
        <w:t>/ Denumire Societate</w:t>
      </w:r>
    </w:p>
    <w:p w14:paraId="3152EDC5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</w:t>
      </w:r>
    </w:p>
    <w:p w14:paraId="55787209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3. CNP/CUI</w:t>
      </w:r>
    </w:p>
    <w:p w14:paraId="08BBAA73" w14:textId="1F486974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(</w:t>
      </w:r>
      <w:r w:rsidR="00361C4F" w:rsidRPr="00093E2E">
        <w:rPr>
          <w:rFonts w:ascii="Times New Roman" w:hAnsi="Times New Roman" w:cs="Times New Roman"/>
          <w:sz w:val="24"/>
          <w:szCs w:val="24"/>
        </w:rPr>
        <w:t>Î</w:t>
      </w:r>
      <w:r w:rsidRPr="00093E2E">
        <w:rPr>
          <w:rFonts w:ascii="Times New Roman" w:hAnsi="Times New Roman" w:cs="Times New Roman"/>
          <w:sz w:val="24"/>
          <w:szCs w:val="24"/>
        </w:rPr>
        <w:t>n cazul persoanelor fizice se va completa CNP-ul iar în cazul Persoanelor Juridice se va completa CUI-</w:t>
      </w:r>
      <w:proofErr w:type="spellStart"/>
      <w:r w:rsidRPr="00093E2E">
        <w:rPr>
          <w:rFonts w:ascii="Times New Roman" w:eastAsia="TimesNewRomanPSMT" w:hAnsi="Times New Roman" w:cs="Times New Roman"/>
          <w:sz w:val="24"/>
          <w:szCs w:val="24"/>
        </w:rPr>
        <w:t>ul</w:t>
      </w:r>
      <w:proofErr w:type="spellEnd"/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societății)</w:t>
      </w:r>
    </w:p>
    <w:p w14:paraId="2286B5D3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…………………………………………………………………….</w:t>
      </w:r>
    </w:p>
    <w:p w14:paraId="24FA3466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4.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Adresă completă</w:t>
      </w:r>
    </w:p>
    <w:p w14:paraId="2DB8F13E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Oraș Bolint</w:t>
      </w:r>
      <w:r w:rsidRPr="00093E2E">
        <w:rPr>
          <w:rFonts w:ascii="Times New Roman" w:hAnsi="Times New Roman" w:cs="Times New Roman"/>
          <w:sz w:val="24"/>
          <w:szCs w:val="24"/>
        </w:rPr>
        <w:t>in-Vale, Sat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.…………………..,</w:t>
      </w:r>
      <w:r w:rsidRPr="00093E2E">
        <w:rPr>
          <w:rFonts w:ascii="Times New Roman" w:hAnsi="Times New Roman" w:cs="Times New Roman"/>
          <w:sz w:val="24"/>
          <w:szCs w:val="24"/>
        </w:rPr>
        <w:t>Strada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…………………………….....</w:t>
      </w:r>
      <w:r w:rsidRPr="00093E2E">
        <w:rPr>
          <w:rFonts w:ascii="Times New Roman" w:hAnsi="Times New Roman" w:cs="Times New Roman"/>
          <w:sz w:val="24"/>
          <w:szCs w:val="24"/>
        </w:rPr>
        <w:t>Nr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</w:t>
      </w:r>
    </w:p>
    <w:p w14:paraId="2B0B963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5. Telefon: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………………………….…….</w:t>
      </w:r>
      <w:r w:rsidRPr="00093E2E">
        <w:rPr>
          <w:rFonts w:ascii="Times New Roman" w:hAnsi="Times New Roman" w:cs="Times New Roman"/>
          <w:sz w:val="24"/>
          <w:szCs w:val="24"/>
        </w:rPr>
        <w:t>Email: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</w:t>
      </w:r>
      <w:r w:rsidRPr="00093E2E">
        <w:rPr>
          <w:rFonts w:ascii="Times New Roman" w:hAnsi="Times New Roman" w:cs="Times New Roman"/>
          <w:sz w:val="24"/>
          <w:szCs w:val="24"/>
        </w:rPr>
        <w:t>...</w:t>
      </w:r>
    </w:p>
    <w:p w14:paraId="768F7D45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6.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Activitatea principală conform Cod CAEN(opțional)</w:t>
      </w:r>
    </w:p>
    <w:p w14:paraId="79C5BB78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(Acest câmp se completează numai in cazul persoanelor juridice, SOCIETĂȚI)</w:t>
      </w:r>
    </w:p>
    <w:p w14:paraId="31B5F117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……………………………………………………………………………………................</w:t>
      </w:r>
    </w:p>
    <w:p w14:paraId="2BEEDAFF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7 .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Există o autorizație de </w:t>
      </w:r>
      <w:r w:rsidRPr="00093E2E">
        <w:rPr>
          <w:rFonts w:ascii="Times New Roman" w:hAnsi="Times New Roman" w:cs="Times New Roman"/>
          <w:sz w:val="24"/>
          <w:szCs w:val="24"/>
        </w:rPr>
        <w:t xml:space="preserve">construire?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>²⁾</w:t>
      </w:r>
    </w:p>
    <w:p w14:paraId="055421BC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(Acest câmp se completează numai în cazul persoanelor juridice, SOCIETĂȚI)</w:t>
      </w:r>
    </w:p>
    <w:p w14:paraId="079EEC83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093E2E">
        <w:rPr>
          <w:rFonts w:ascii="Times New Roman" w:hAnsi="Times New Roman" w:cs="Times New Roman"/>
          <w:sz w:val="24"/>
          <w:szCs w:val="24"/>
        </w:rPr>
        <w:t>DA</w:t>
      </w:r>
    </w:p>
    <w:p w14:paraId="76E40E71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093E2E">
        <w:rPr>
          <w:rFonts w:ascii="Times New Roman" w:hAnsi="Times New Roman" w:cs="Times New Roman"/>
          <w:sz w:val="24"/>
          <w:szCs w:val="24"/>
        </w:rPr>
        <w:t>NU</w:t>
      </w:r>
    </w:p>
    <w:p w14:paraId="260AEF60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8.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Autorizația de construire:</w:t>
      </w:r>
    </w:p>
    <w:p w14:paraId="26E771BA" w14:textId="601CB1BB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Numărul……………</w:t>
      </w:r>
      <w:r w:rsidRPr="00093E2E">
        <w:rPr>
          <w:rFonts w:ascii="Times New Roman" w:hAnsi="Times New Roman" w:cs="Times New Roman"/>
          <w:sz w:val="24"/>
          <w:szCs w:val="24"/>
        </w:rPr>
        <w:t>....................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data eliberării……………….................................................</w:t>
      </w:r>
    </w:p>
    <w:p w14:paraId="47DB3FCE" w14:textId="412B98C1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274DB57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9.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Număr persoane deservite de SIA (locuitori)</w:t>
      </w:r>
      <w:r w:rsidRPr="00093E2E">
        <w:rPr>
          <w:rFonts w:ascii="Times New Roman" w:hAnsi="Times New Roman" w:cs="Times New Roman"/>
          <w:sz w:val="24"/>
          <w:szCs w:val="24"/>
        </w:rPr>
        <w:t xml:space="preserve">: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</w:t>
      </w:r>
    </w:p>
    <w:p w14:paraId="6B38471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10. Tip SIA de colectare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>³⁾</w:t>
      </w:r>
    </w:p>
    <w:p w14:paraId="690D010B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2EDF736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11.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Capacitate proiectată SIA, mc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 xml:space="preserve">⁴⁾ </w:t>
      </w:r>
      <w:r w:rsidRPr="00093E2E">
        <w:rPr>
          <w:rFonts w:ascii="Times New Roman" w:hAnsi="Times New Roman" w:cs="Times New Roman"/>
          <w:sz w:val="24"/>
          <w:szCs w:val="24"/>
        </w:rPr>
        <w:t xml:space="preserve">: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</w:t>
      </w:r>
    </w:p>
    <w:p w14:paraId="6E31A1E4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12.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Cine exploatează și operează SIA?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 xml:space="preserve">⁵⁾ </w:t>
      </w:r>
      <w:r w:rsidRPr="00093E2E">
        <w:rPr>
          <w:rFonts w:ascii="Times New Roman" w:hAnsi="Times New Roman" w:cs="Times New Roman"/>
          <w:sz w:val="24"/>
          <w:szCs w:val="24"/>
        </w:rPr>
        <w:t>:</w:t>
      </w:r>
    </w:p>
    <w:p w14:paraId="011C886A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EAA033B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13.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Deține contract de vidanjare?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>⁶⁾</w:t>
      </w:r>
    </w:p>
    <w:p w14:paraId="1B4AB52B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093E2E">
        <w:rPr>
          <w:rFonts w:ascii="Times New Roman" w:hAnsi="Times New Roman" w:cs="Times New Roman"/>
          <w:sz w:val="24"/>
          <w:szCs w:val="24"/>
        </w:rPr>
        <w:t>DA</w:t>
      </w:r>
    </w:p>
    <w:p w14:paraId="1C15038C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093E2E">
        <w:rPr>
          <w:rFonts w:ascii="Times New Roman" w:hAnsi="Times New Roman" w:cs="Times New Roman"/>
          <w:sz w:val="24"/>
          <w:szCs w:val="24"/>
        </w:rPr>
        <w:t>NU</w:t>
      </w:r>
    </w:p>
    <w:p w14:paraId="6D35CBE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14.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Număr contract de vidanjare și valabilitate: ……………………………………………….</w:t>
      </w:r>
    </w:p>
    <w:p w14:paraId="43DD3A89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15.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Nume companie care vidanjează ape uzate</w:t>
      </w:r>
      <w:r w:rsidRPr="00093E2E">
        <w:rPr>
          <w:rFonts w:ascii="Times New Roman" w:hAnsi="Times New Roman" w:cs="Times New Roman"/>
          <w:sz w:val="24"/>
          <w:szCs w:val="24"/>
        </w:rPr>
        <w:t>:</w:t>
      </w:r>
    </w:p>
    <w:p w14:paraId="191B61EE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A8897D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16. Echiparea </w:t>
      </w:r>
      <w:proofErr w:type="spellStart"/>
      <w:r w:rsidRPr="00093E2E">
        <w:rPr>
          <w:rFonts w:ascii="Times New Roman" w:hAnsi="Times New Roman" w:cs="Times New Roman"/>
          <w:sz w:val="24"/>
          <w:szCs w:val="24"/>
        </w:rPr>
        <w:t>vidanjei</w:t>
      </w:r>
      <w:proofErr w:type="spellEnd"/>
      <w:r w:rsidRPr="00093E2E">
        <w:rPr>
          <w:rFonts w:ascii="Times New Roman" w:hAnsi="Times New Roman" w:cs="Times New Roman"/>
          <w:sz w:val="24"/>
          <w:szCs w:val="24"/>
        </w:rPr>
        <w:t xml:space="preserve"> (GPS, nivel volum, sistem raportare)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 xml:space="preserve">⁷⁾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………………………………</w:t>
      </w:r>
    </w:p>
    <w:p w14:paraId="7536E029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17.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Volum de apă uzată vidanjată conform contra</w:t>
      </w:r>
      <w:r w:rsidRPr="00093E2E">
        <w:rPr>
          <w:rFonts w:ascii="Times New Roman" w:hAnsi="Times New Roman" w:cs="Times New Roman"/>
          <w:sz w:val="24"/>
          <w:szCs w:val="24"/>
        </w:rPr>
        <w:t>ct, în mc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: …………………………………</w:t>
      </w:r>
    </w:p>
    <w:p w14:paraId="55426DCB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18.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Nume rețea de canalizare / stație de epurare unde se descarcă vidanjele</w:t>
      </w:r>
      <w:r w:rsidRPr="00093E2E">
        <w:rPr>
          <w:rFonts w:ascii="Times New Roman" w:hAnsi="Times New Roman" w:cs="Times New Roman"/>
          <w:sz w:val="24"/>
          <w:szCs w:val="24"/>
        </w:rPr>
        <w:t>:</w:t>
      </w:r>
    </w:p>
    <w:p w14:paraId="707AE9F9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366EDE82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19.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Număr contract preluare ape vidanjate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 xml:space="preserve">⁸⁾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: ………………………………………………</w:t>
      </w:r>
    </w:p>
    <w:p w14:paraId="565AEE2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20.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Volum total anual de apă uzată vidanjat, în m</w:t>
      </w:r>
      <w:r w:rsidRPr="00093E2E">
        <w:rPr>
          <w:rFonts w:ascii="Times New Roman" w:hAnsi="Times New Roman" w:cs="Times New Roman"/>
          <w:sz w:val="24"/>
          <w:szCs w:val="24"/>
        </w:rPr>
        <w:t>c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: …………………………………………..</w:t>
      </w:r>
    </w:p>
    <w:p w14:paraId="408FF290" w14:textId="401F6AA6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21.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Frecvență de vidanjare și descărcare ape uzate: …………………………………………...</w:t>
      </w:r>
    </w:p>
    <w:p w14:paraId="7D45D4C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22.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Există buletin de analiză privind calitatea apelor uzate vidanjate?</w:t>
      </w:r>
    </w:p>
    <w:p w14:paraId="7B01AA2A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093E2E">
        <w:rPr>
          <w:rFonts w:ascii="Times New Roman" w:hAnsi="Times New Roman" w:cs="Times New Roman"/>
          <w:sz w:val="24"/>
          <w:szCs w:val="24"/>
        </w:rPr>
        <w:t>DA</w:t>
      </w:r>
    </w:p>
    <w:p w14:paraId="09EA0A77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093E2E">
        <w:rPr>
          <w:rFonts w:ascii="Times New Roman" w:hAnsi="Times New Roman" w:cs="Times New Roman"/>
          <w:sz w:val="24"/>
          <w:szCs w:val="24"/>
        </w:rPr>
        <w:t>NU</w:t>
      </w:r>
    </w:p>
    <w:p w14:paraId="72A03EC9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23.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Valoare concentrație medie anuală în apele vidanjate, CBO5 (mg/</w:t>
      </w:r>
      <w:r w:rsidRPr="00093E2E">
        <w:rPr>
          <w:rFonts w:ascii="Times New Roman" w:hAnsi="Times New Roman" w:cs="Times New Roman"/>
          <w:sz w:val="24"/>
          <w:szCs w:val="24"/>
        </w:rPr>
        <w:t xml:space="preserve">l) </w:t>
      </w:r>
      <w:r w:rsidRPr="00093E2E">
        <w:rPr>
          <w:rFonts w:ascii="Times New Roman" w:hAnsi="Times New Roman" w:cs="Times New Roman"/>
          <w:b/>
          <w:bCs/>
          <w:sz w:val="24"/>
          <w:szCs w:val="24"/>
        </w:rPr>
        <w:t xml:space="preserve">⁹⁾ </w:t>
      </w:r>
      <w:r w:rsidRPr="00093E2E">
        <w:rPr>
          <w:rFonts w:ascii="Times New Roman" w:hAnsi="Times New Roman" w:cs="Times New Roman"/>
          <w:sz w:val="24"/>
          <w:szCs w:val="24"/>
        </w:rPr>
        <w:t xml:space="preserve">: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…………………</w:t>
      </w:r>
    </w:p>
    <w:p w14:paraId="089590C5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Anexăm în copie:</w:t>
      </w:r>
    </w:p>
    <w:p w14:paraId="6CDF90D5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a)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Autorizația de construire Nr……...……………./…………………………………………..</w:t>
      </w:r>
    </w:p>
    <w:p w14:paraId="57C42F38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b)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Procesul verbal de recepție la terminarea lucrărilor din care să rezulte că au fost verificate</w:t>
      </w:r>
    </w:p>
    <w:p w14:paraId="1C544A4B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>etanșările nr……………………………/…………………………………………………...</w:t>
      </w:r>
    </w:p>
    <w:p w14:paraId="68B2D5A4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c) Certificate de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calitate/conformitate pentru bazinele/administrațiile de epurare</w:t>
      </w:r>
    </w:p>
    <w:p w14:paraId="2FBAEFD6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achiziționate de la producători. </w:t>
      </w:r>
      <w:r w:rsidRPr="00093E2E">
        <w:rPr>
          <w:rFonts w:ascii="Times New Roman" w:hAnsi="Times New Roman" w:cs="Times New Roman"/>
          <w:sz w:val="24"/>
          <w:szCs w:val="24"/>
        </w:rPr>
        <w:t>(Dac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ă există)</w:t>
      </w:r>
    </w:p>
    <w:p w14:paraId="318FB6DD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Cambria Math" w:hAnsi="Cambria Math" w:cs="Cambria Math"/>
          <w:sz w:val="24"/>
          <w:szCs w:val="24"/>
        </w:rPr>
        <w:t>◻</w:t>
      </w:r>
      <w:r w:rsidRPr="00093E2E">
        <w:rPr>
          <w:rFonts w:ascii="Times New Roman" w:hAnsi="Times New Roman" w:cs="Times New Roman"/>
          <w:sz w:val="24"/>
          <w:szCs w:val="24"/>
        </w:rPr>
        <w:t xml:space="preserve"> DA</w:t>
      </w:r>
    </w:p>
    <w:p w14:paraId="7167191E" w14:textId="77777777" w:rsidR="00E46B3C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Cambria Math" w:hAnsi="Cambria Math" w:cs="Cambria Math"/>
          <w:sz w:val="24"/>
          <w:szCs w:val="24"/>
        </w:rPr>
        <w:t>◻</w:t>
      </w:r>
      <w:r w:rsidRPr="00093E2E">
        <w:rPr>
          <w:rFonts w:ascii="Times New Roman" w:hAnsi="Times New Roman" w:cs="Times New Roman"/>
          <w:sz w:val="24"/>
          <w:szCs w:val="24"/>
        </w:rPr>
        <w:t xml:space="preserve"> NU</w:t>
      </w:r>
    </w:p>
    <w:p w14:paraId="5CDCDF26" w14:textId="77777777" w:rsidR="00561587" w:rsidRDefault="00561587" w:rsidP="0056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577B7" w14:textId="77777777" w:rsidR="00561587" w:rsidRDefault="00561587" w:rsidP="0056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B9620" w14:textId="2E6D5271" w:rsidR="00E46B3C" w:rsidRPr="00093E2E" w:rsidRDefault="00E46B3C" w:rsidP="0056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>Data</w:t>
      </w:r>
      <w:r w:rsidR="00561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93E2E">
        <w:rPr>
          <w:rFonts w:ascii="Times New Roman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Semnătura</w:t>
      </w:r>
    </w:p>
    <w:p w14:paraId="58457F89" w14:textId="33007452" w:rsidR="00E46B3C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337B3B44" w14:textId="199D7280" w:rsidR="00561587" w:rsidRDefault="00561587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483E6753" w14:textId="77777777" w:rsidR="00561587" w:rsidRPr="00093E2E" w:rsidRDefault="00561587" w:rsidP="00E46B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750A9272" w14:textId="1E32926D" w:rsidR="00361C4F" w:rsidRPr="00093E2E" w:rsidRDefault="00E46B3C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PS: Formularul se depune la registratura Primăriei Comunei Dragalina, </w:t>
      </w:r>
      <w:r w:rsidRPr="00093E2E">
        <w:rPr>
          <w:rFonts w:ascii="Times New Roman" w:hAnsi="Times New Roman" w:cs="Times New Roman"/>
          <w:sz w:val="24"/>
          <w:szCs w:val="24"/>
        </w:rPr>
        <w:t>Jud. C</w:t>
      </w:r>
      <w:r w:rsidR="00361C4F" w:rsidRPr="00093E2E">
        <w:rPr>
          <w:rFonts w:ascii="Times New Roman" w:hAnsi="Times New Roman" w:cs="Times New Roman"/>
          <w:sz w:val="24"/>
          <w:szCs w:val="24"/>
        </w:rPr>
        <w:t>ă</w:t>
      </w:r>
      <w:r w:rsidRPr="00093E2E">
        <w:rPr>
          <w:rFonts w:ascii="Times New Roman" w:hAnsi="Times New Roman" w:cs="Times New Roman"/>
          <w:sz w:val="24"/>
          <w:szCs w:val="24"/>
        </w:rPr>
        <w:t>l</w:t>
      </w:r>
      <w:r w:rsidR="00361C4F" w:rsidRPr="00093E2E">
        <w:rPr>
          <w:rFonts w:ascii="Times New Roman" w:hAnsi="Times New Roman" w:cs="Times New Roman"/>
          <w:sz w:val="24"/>
          <w:szCs w:val="24"/>
        </w:rPr>
        <w:t>ă</w:t>
      </w:r>
      <w:r w:rsidRPr="00093E2E">
        <w:rPr>
          <w:rFonts w:ascii="Times New Roman" w:hAnsi="Times New Roman" w:cs="Times New Roman"/>
          <w:sz w:val="24"/>
          <w:szCs w:val="24"/>
        </w:rPr>
        <w:t>ra</w:t>
      </w:r>
      <w:r w:rsidR="00361C4F" w:rsidRPr="00093E2E">
        <w:rPr>
          <w:rFonts w:ascii="Times New Roman" w:hAnsi="Times New Roman" w:cs="Times New Roman"/>
          <w:sz w:val="24"/>
          <w:szCs w:val="24"/>
        </w:rPr>
        <w:t>ș</w:t>
      </w:r>
      <w:r w:rsidRPr="00093E2E">
        <w:rPr>
          <w:rFonts w:ascii="Times New Roman" w:hAnsi="Times New Roman" w:cs="Times New Roman"/>
          <w:sz w:val="24"/>
          <w:szCs w:val="24"/>
        </w:rPr>
        <w:t>i</w:t>
      </w:r>
      <w:r w:rsidR="00361C4F" w:rsidRPr="00093E2E">
        <w:rPr>
          <w:rFonts w:ascii="Times New Roman" w:hAnsi="Times New Roman" w:cs="Times New Roman"/>
          <w:sz w:val="24"/>
          <w:szCs w:val="24"/>
        </w:rPr>
        <w:t>,</w:t>
      </w:r>
    </w:p>
    <w:p w14:paraId="104B4BA8" w14:textId="0F640738" w:rsidR="00E46B3C" w:rsidRPr="00093E2E" w:rsidRDefault="00361C4F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E115FF" w:rsidRPr="00093E2E">
          <w:rPr>
            <w:rStyle w:val="Hyperlink"/>
            <w:rFonts w:ascii="Times New Roman" w:hAnsi="Times New Roman" w:cs="Times New Roman"/>
            <w:sz w:val="24"/>
            <w:szCs w:val="24"/>
          </w:rPr>
          <w:t>pdragalina@gmail.com</w:t>
        </w:r>
      </w:hyperlink>
    </w:p>
    <w:p w14:paraId="541702B3" w14:textId="0B75A346" w:rsidR="00E115FF" w:rsidRPr="00093E2E" w:rsidRDefault="00E115FF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56330" w14:textId="58BAE919" w:rsidR="00E115FF" w:rsidRPr="00093E2E" w:rsidRDefault="00E115FF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8EB8B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ED88A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1C927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3F8E2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BBBA1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8DA6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1C758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70E42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2B199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9A75E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00DDC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335C5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958BA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04060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54D79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EC566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EA527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78C4A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686C0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A136B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E9B2E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77ADC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E2E">
        <w:rPr>
          <w:rFonts w:ascii="Times New Roman" w:hAnsi="Times New Roman" w:cs="Times New Roman"/>
          <w:b/>
          <w:bCs/>
          <w:sz w:val="24"/>
          <w:szCs w:val="24"/>
        </w:rPr>
        <w:t>Note</w:t>
      </w:r>
    </w:p>
    <w:p w14:paraId="30310FAE" w14:textId="437ED5AB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1) Sistemele individuale adecvate de colectare (SIA) sunt sisteme pentru colectarea apelor uzate, altele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decât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colectarea apelor în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rețele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canalizare, așa cum sunt definite în art. 3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li</w:t>
      </w:r>
      <w:r w:rsidR="00093E2E">
        <w:rPr>
          <w:rFonts w:ascii="Times New Roman" w:eastAsia="TimesNewRomanPSMT" w:hAnsi="Times New Roman" w:cs="Times New Roman"/>
          <w:sz w:val="24"/>
          <w:szCs w:val="24"/>
        </w:rPr>
        <w:t>t.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93E2E">
        <w:rPr>
          <w:rFonts w:ascii="Times New Roman" w:eastAsia="TimesNewRomanPSMT" w:hAnsi="Times New Roman" w:cs="Times New Roman"/>
          <w:sz w:val="24"/>
          <w:szCs w:val="24"/>
        </w:rPr>
        <w:t>aj</w:t>
      </w:r>
      <w:proofErr w:type="spellEnd"/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) din Legea serviciului de alimentare cu apă și canalizare nr. 241/2006, republicată, cu modificările și completările ulterioare: „sisteme de colectare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epurare a apelor uzate care asigură un nivel de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protecție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a mediului corespunzător, similar cu cel al sistemelor publice centralizate de canalizare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epurare,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care îndeplinesc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condițiile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tehnice, de mediu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reglementare conform standardizării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legislației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specifice din domeniul apelor uzate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gospodăririi apelor”. SIA se amplasează în zonele în care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rețelele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canalizare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încă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nu au fost extinse sau în zonele </w:t>
      </w:r>
      <w:r w:rsidRPr="00093E2E">
        <w:rPr>
          <w:rFonts w:ascii="Times New Roman" w:hAnsi="Times New Roman" w:cs="Times New Roman"/>
          <w:sz w:val="24"/>
          <w:szCs w:val="24"/>
        </w:rPr>
        <w:t>în</w:t>
      </w:r>
    </w:p>
    <w:p w14:paraId="6533642B" w14:textId="578F9D81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care, din diferite motive, extinderea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rețelei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canalizare nu se poate realiza, cauza principală fiind costurile foarte mari, respectiv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ne fezabilitatea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tehnică a acestora. SIA sunt folosite în general pentru colectarea apelor </w:t>
      </w:r>
      <w:r w:rsidRPr="00093E2E">
        <w:rPr>
          <w:rFonts w:ascii="Times New Roman" w:hAnsi="Times New Roman" w:cs="Times New Roman"/>
          <w:sz w:val="24"/>
          <w:szCs w:val="24"/>
        </w:rPr>
        <w:t>uzate menajere de la: loc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uințele populației,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unități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alimentație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publică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cazare – pensiuni, sanatorii, </w:t>
      </w:r>
      <w:r w:rsidR="00093E2E">
        <w:rPr>
          <w:rFonts w:ascii="Times New Roman" w:eastAsia="TimesNewRomanPSMT" w:hAnsi="Times New Roman" w:cs="Times New Roman"/>
          <w:sz w:val="24"/>
          <w:szCs w:val="24"/>
        </w:rPr>
        <w:t>ș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coli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, complexe comerciale,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agenți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economici.</w:t>
      </w:r>
    </w:p>
    <w:p w14:paraId="7F96BD47" w14:textId="50B2C9D8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2)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Conform prevederilor art. 4 din HG nr. 714/2022, sistemele individuale adecvate care realizează numai </w:t>
      </w:r>
      <w:r w:rsidRPr="00093E2E">
        <w:rPr>
          <w:rFonts w:ascii="Times New Roman" w:hAnsi="Times New Roman" w:cs="Times New Roman"/>
          <w:sz w:val="24"/>
          <w:szCs w:val="24"/>
        </w:rPr>
        <w:t xml:space="preserve">colectarea apelor uzate, epurarea acestora </w:t>
      </w:r>
      <w:r w:rsidR="00093E2E" w:rsidRPr="00093E2E">
        <w:rPr>
          <w:rFonts w:ascii="Times New Roman" w:hAnsi="Times New Roman" w:cs="Times New Roman"/>
          <w:sz w:val="24"/>
          <w:szCs w:val="24"/>
        </w:rPr>
        <w:t>realizându-se</w:t>
      </w:r>
      <w:r w:rsidRPr="00093E2E">
        <w:rPr>
          <w:rFonts w:ascii="Times New Roman" w:hAnsi="Times New Roman" w:cs="Times New Roman"/>
          <w:sz w:val="24"/>
          <w:szCs w:val="24"/>
        </w:rPr>
        <w:t xml:space="preserve"> într-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o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stație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epurare, se vor autoriza în cadrul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autorizației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construire, cu respectarea prevederilor art. 3 alin(1) din Legea nr. 50/1991 privind autorizarea executării lucrărilor de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construcții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, republicată</w:t>
      </w:r>
    </w:p>
    <w:p w14:paraId="54E85011" w14:textId="068D23AA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3)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Se poate preciza denumirea comercială a instalație achiziționată dacă aceasta este standardizată / tip constructiv, etc., conform prevederilor art. 7 din HG nr. 714/2022,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instalațiile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standardizate de tip bazine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vidanjările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etanșe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pentru stocarea apelor uzate/epurarea apelor uzate trebuie să respecte standardele specific </w:t>
      </w:r>
      <w:r w:rsidRPr="00093E2E">
        <w:rPr>
          <w:rFonts w:ascii="Times New Roman" w:hAnsi="Times New Roman" w:cs="Times New Roman"/>
          <w:sz w:val="24"/>
          <w:szCs w:val="24"/>
        </w:rPr>
        <w:t>în vigoare, respectiv SR EN 12566-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1:2016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SR EN 12566</w:t>
      </w:r>
      <w:r w:rsidRPr="00093E2E">
        <w:rPr>
          <w:rFonts w:ascii="Times New Roman" w:hAnsi="Times New Roman" w:cs="Times New Roman"/>
          <w:sz w:val="24"/>
          <w:szCs w:val="24"/>
        </w:rPr>
        <w:t>-4:2016/SR EN 12566-3:2016, SR EN 12566-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6:2016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SR EN 12566</w:t>
      </w:r>
      <w:r w:rsidRPr="00093E2E">
        <w:rPr>
          <w:rFonts w:ascii="Times New Roman" w:hAnsi="Times New Roman" w:cs="Times New Roman"/>
          <w:sz w:val="24"/>
          <w:szCs w:val="24"/>
        </w:rPr>
        <w:t>-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7:2016. În lipsa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standardizării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se menționează tipul și materialele de construcție (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standardizării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etanș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vidanj abil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, din beton, nestandardizat)</w:t>
      </w:r>
    </w:p>
    <w:p w14:paraId="6F547F01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4)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Capacitatea proiectată de colectare a SIA este o caracteristică tehnică menționată în documentele tehnice și certificatele de calitate / conformitate achiziționate de la producători (ex. volum total ape uzate </w:t>
      </w:r>
      <w:r w:rsidRPr="00093E2E">
        <w:rPr>
          <w:rFonts w:ascii="Times New Roman" w:hAnsi="Times New Roman" w:cs="Times New Roman"/>
          <w:sz w:val="24"/>
          <w:szCs w:val="24"/>
        </w:rPr>
        <w:t>stocate).</w:t>
      </w:r>
    </w:p>
    <w:p w14:paraId="1799399C" w14:textId="63BBFA19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5)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Conform art. 12 al HG nr. 714/2022 „Exploatarea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întreținerea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corespunzătoare a sistemelor</w:t>
      </w:r>
    </w:p>
    <w:p w14:paraId="6C43CD0B" w14:textId="36CD23EB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individuale adecvate revin proprietarului acestor sisteme". Proprietarul poate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realiza singur exploatarea și întreținerea SIA de colectare sau poate încheia un contract cu firme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specializate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, după perioada de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mentenanță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prevăzută în contractul de achiziționare a SIA de colectare.</w:t>
      </w:r>
    </w:p>
    <w:p w14:paraId="001E01C1" w14:textId="32C80A82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6)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Contract încheiat cu o firmă specializată pentru servicii de vidanjare și transport spre un punct final de descărcare </w:t>
      </w:r>
      <w:r w:rsidRPr="00093E2E">
        <w:rPr>
          <w:rFonts w:ascii="Times New Roman" w:hAnsi="Times New Roman" w:cs="Times New Roman"/>
          <w:sz w:val="24"/>
          <w:szCs w:val="24"/>
        </w:rPr>
        <w:t xml:space="preserve">- conform prevederilor art. 14, alin (5) al HG nr. 714/2022, pentru sistemele individuale adecvate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de colectare a apelor uzate se va încheia un contract cu o firmă de vidanjare în v</w:t>
      </w:r>
      <w:r w:rsidRPr="00093E2E">
        <w:rPr>
          <w:rFonts w:ascii="Times New Roman" w:hAnsi="Times New Roman" w:cs="Times New Roman"/>
          <w:sz w:val="24"/>
          <w:szCs w:val="24"/>
        </w:rPr>
        <w:t xml:space="preserve">ederea transportului apelor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uzate la o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stație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epurare.</w:t>
      </w:r>
    </w:p>
    <w:p w14:paraId="1A360C2D" w14:textId="51135071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7) Conform prevederilor art. 16 din HG nr. 714/2022, firmele specializate în prestarea serviciului de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vidanjare trebuie să doteze vidanjele cu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instalații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determinare a volumului de apă, sisteme de raportare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hAnsi="Times New Roman" w:cs="Times New Roman"/>
          <w:sz w:val="24"/>
          <w:szCs w:val="24"/>
        </w:rPr>
        <w:t>localizare GPS</w:t>
      </w:r>
    </w:p>
    <w:p w14:paraId="182D2ED3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FB719" w14:textId="77777777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DE3A2" w14:textId="57D4F41D" w:rsidR="00E115FF" w:rsidRPr="00093E2E" w:rsidRDefault="00E115FF" w:rsidP="00E115F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93E2E">
        <w:rPr>
          <w:rFonts w:ascii="Times New Roman" w:hAnsi="Times New Roman" w:cs="Times New Roman"/>
          <w:sz w:val="24"/>
          <w:szCs w:val="24"/>
        </w:rPr>
        <w:lastRenderedPageBreak/>
        <w:t xml:space="preserve">8) Contractul / acordul de preluare ape vidanjate se încheie între firmele specializate pentru </w:t>
      </w:r>
      <w:r w:rsidR="00093E2E" w:rsidRPr="00093E2E">
        <w:rPr>
          <w:rFonts w:ascii="Times New Roman" w:hAnsi="Times New Roman" w:cs="Times New Roman"/>
          <w:sz w:val="24"/>
          <w:szCs w:val="24"/>
        </w:rPr>
        <w:t>serviciile</w:t>
      </w:r>
      <w:r w:rsidRPr="00093E2E">
        <w:rPr>
          <w:rFonts w:ascii="Times New Roman" w:hAnsi="Times New Roman" w:cs="Times New Roman"/>
          <w:sz w:val="24"/>
          <w:szCs w:val="24"/>
        </w:rPr>
        <w:t xml:space="preserve"> de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>vidanjare și transport și operatorul de servicii de apă uzată în a cărei rețea de canalizare / stație de epurare se descarcă apele uzate vidanjate.</w:t>
      </w:r>
    </w:p>
    <w:p w14:paraId="4155CC3B" w14:textId="74AF8F86" w:rsidR="00E115FF" w:rsidRPr="00093E2E" w:rsidRDefault="00E115FF" w:rsidP="00093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3E2E">
        <w:rPr>
          <w:rFonts w:ascii="Times New Roman" w:hAnsi="Times New Roman" w:cs="Times New Roman"/>
          <w:sz w:val="24"/>
          <w:szCs w:val="24"/>
        </w:rPr>
        <w:t xml:space="preserve">9)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Conform art. 13 din HG nr. 714/2022, la descărcarea apelor uzate în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rețelele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canalizare ale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localităților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direct în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stațiile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epurare se vor respecta prevederile art. 4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5 din anexa nr. 2 la Hotărârea Guvernului nr. 188/2002 pentru aprobarea unor norme privind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condițiile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de descărcare în mediul acvatic a apelor uzate, cu modificările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completările ulterioare. De asemenea, conform art. 5 alin(5) din legea 241/2006, p</w:t>
      </w:r>
      <w:r w:rsidRPr="00093E2E">
        <w:rPr>
          <w:rFonts w:ascii="Times New Roman" w:hAnsi="Times New Roman" w:cs="Times New Roman"/>
          <w:sz w:val="24"/>
          <w:szCs w:val="24"/>
        </w:rPr>
        <w:t xml:space="preserve">reluarea în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sistemele de canalizare a apelor uzate provenite de la operatori economici industriali sau de la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alți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utilizatori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neracordați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la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rețelele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publice de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distribuție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a apei se poate aproba numai în măsura în care capacitatea sistemelor nu este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depășită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din punct de vedere hidraulic sau al încărcării cu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substanțe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impurificatoare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și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numai</w:t>
      </w:r>
      <w:r w:rsid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dacă nu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conțin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3E2E" w:rsidRPr="00093E2E">
        <w:rPr>
          <w:rFonts w:ascii="Times New Roman" w:eastAsia="TimesNewRomanPSMT" w:hAnsi="Times New Roman" w:cs="Times New Roman"/>
          <w:sz w:val="24"/>
          <w:szCs w:val="24"/>
        </w:rPr>
        <w:t>poluanți</w:t>
      </w:r>
      <w:r w:rsidRPr="00093E2E">
        <w:rPr>
          <w:rFonts w:ascii="Times New Roman" w:eastAsia="TimesNewRomanPSMT" w:hAnsi="Times New Roman" w:cs="Times New Roman"/>
          <w:sz w:val="24"/>
          <w:szCs w:val="24"/>
        </w:rPr>
        <w:t xml:space="preserve"> toxici sau care pot inhiba ori bloca procesul de epurare.</w:t>
      </w:r>
    </w:p>
    <w:p w14:paraId="158D5AEC" w14:textId="77777777" w:rsidR="00E115FF" w:rsidRPr="00093E2E" w:rsidRDefault="00E115FF" w:rsidP="00E46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5FF" w:rsidRPr="00093E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1475" w14:textId="77777777" w:rsidR="00A831F4" w:rsidRDefault="00A831F4" w:rsidP="00A446BD">
      <w:pPr>
        <w:spacing w:after="0" w:line="240" w:lineRule="auto"/>
      </w:pPr>
      <w:r>
        <w:separator/>
      </w:r>
    </w:p>
  </w:endnote>
  <w:endnote w:type="continuationSeparator" w:id="0">
    <w:p w14:paraId="678F71D6" w14:textId="77777777" w:rsidR="00A831F4" w:rsidRDefault="00A831F4" w:rsidP="00A4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52C7" w14:textId="77777777" w:rsidR="00A831F4" w:rsidRDefault="00A831F4" w:rsidP="00A446BD">
      <w:pPr>
        <w:spacing w:after="0" w:line="240" w:lineRule="auto"/>
      </w:pPr>
      <w:r>
        <w:separator/>
      </w:r>
    </w:p>
  </w:footnote>
  <w:footnote w:type="continuationSeparator" w:id="0">
    <w:p w14:paraId="0B09B32A" w14:textId="77777777" w:rsidR="00A831F4" w:rsidRDefault="00A831F4" w:rsidP="00A4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3EA8" w14:textId="09B73001" w:rsidR="00A446BD" w:rsidRPr="000E2C93" w:rsidRDefault="00126453" w:rsidP="000E2C93">
    <w:pPr>
      <w:spacing w:after="0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248817DC" wp14:editId="2569813C">
          <wp:simplePos x="0" y="0"/>
          <wp:positionH relativeFrom="column">
            <wp:posOffset>5434330</wp:posOffset>
          </wp:positionH>
          <wp:positionV relativeFrom="paragraph">
            <wp:posOffset>-270510</wp:posOffset>
          </wp:positionV>
          <wp:extent cx="885825" cy="1351702"/>
          <wp:effectExtent l="0" t="0" r="0" b="127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a Dragal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35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144EB8B1" wp14:editId="45CD066F">
          <wp:simplePos x="0" y="0"/>
          <wp:positionH relativeFrom="column">
            <wp:posOffset>-523240</wp:posOffset>
          </wp:positionH>
          <wp:positionV relativeFrom="paragraph">
            <wp:posOffset>-175260</wp:posOffset>
          </wp:positionV>
          <wp:extent cx="813389" cy="1179830"/>
          <wp:effectExtent l="0" t="0" r="6350" b="127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Oficiala_a_Romaniei_din_20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389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6F5" w:rsidRPr="000E2C93">
      <w:rPr>
        <w:rFonts w:ascii="Times New Roman" w:hAnsi="Times New Roman" w:cs="Times New Roman"/>
        <w:b/>
        <w:sz w:val="36"/>
        <w:szCs w:val="36"/>
      </w:rPr>
      <w:t>ROMÂNIA</w:t>
    </w:r>
  </w:p>
  <w:p w14:paraId="2B23A928" w14:textId="18BEE833" w:rsidR="00A446BD" w:rsidRPr="000E2C93" w:rsidRDefault="003936F5" w:rsidP="003936F5">
    <w:pPr>
      <w:pStyle w:val="Standard"/>
      <w:jc w:val="center"/>
      <w:rPr>
        <w:b/>
        <w:sz w:val="36"/>
        <w:szCs w:val="36"/>
        <w:lang w:val="ro-RO"/>
      </w:rPr>
    </w:pPr>
    <w:r w:rsidRPr="000E2C93">
      <w:rPr>
        <w:b/>
        <w:sz w:val="36"/>
        <w:szCs w:val="36"/>
        <w:lang w:val="ro-RO"/>
      </w:rPr>
      <w:t>COMUNA DRAGALINA</w:t>
    </w:r>
  </w:p>
  <w:p w14:paraId="5CDEB9CD" w14:textId="417E7677" w:rsidR="003936F5" w:rsidRDefault="003936F5" w:rsidP="000E2C93">
    <w:pPr>
      <w:pStyle w:val="Standard"/>
      <w:jc w:val="center"/>
      <w:rPr>
        <w:b/>
        <w:sz w:val="36"/>
        <w:szCs w:val="36"/>
        <w:lang w:val="ro-RO"/>
      </w:rPr>
    </w:pPr>
    <w:r w:rsidRPr="000E2C93">
      <w:rPr>
        <w:b/>
        <w:sz w:val="36"/>
        <w:szCs w:val="36"/>
        <w:lang w:val="ro-RO"/>
      </w:rPr>
      <w:t>JUDEȚUL CĂLĂRAȘI</w:t>
    </w:r>
  </w:p>
  <w:p w14:paraId="058CE844" w14:textId="475E7220" w:rsidR="0041308D" w:rsidRPr="000E2C93" w:rsidRDefault="0041308D" w:rsidP="000E2C93">
    <w:pPr>
      <w:pStyle w:val="Standard"/>
      <w:jc w:val="center"/>
      <w:rPr>
        <w:b/>
        <w:sz w:val="36"/>
        <w:szCs w:val="36"/>
        <w:lang w:val="ro-RO"/>
      </w:rPr>
    </w:pPr>
  </w:p>
  <w:p w14:paraId="0B865FC7" w14:textId="304308AB" w:rsidR="00A446BD" w:rsidRPr="00EC32C0" w:rsidRDefault="003936F5" w:rsidP="000E2C93">
    <w:pPr>
      <w:pStyle w:val="Standard"/>
      <w:jc w:val="center"/>
      <w:rPr>
        <w:sz w:val="18"/>
        <w:szCs w:val="18"/>
      </w:rPr>
    </w:pPr>
    <w:r w:rsidRPr="00EC32C0">
      <w:rPr>
        <w:b/>
        <w:sz w:val="18"/>
        <w:szCs w:val="18"/>
        <w:lang w:val="ro-RO"/>
      </w:rPr>
      <w:t>B</w:t>
    </w:r>
    <w:r w:rsidR="00EC32C0" w:rsidRPr="00EC32C0">
      <w:rPr>
        <w:b/>
        <w:sz w:val="18"/>
        <w:szCs w:val="18"/>
        <w:lang w:val="ro-RO"/>
      </w:rPr>
      <w:t>d.</w:t>
    </w:r>
    <w:r w:rsidRPr="00EC32C0">
      <w:rPr>
        <w:b/>
        <w:sz w:val="18"/>
        <w:szCs w:val="18"/>
        <w:lang w:val="ro-RO"/>
      </w:rPr>
      <w:t xml:space="preserve"> General Ioan Dragalina, Nr. 46</w:t>
    </w:r>
    <w:r w:rsidR="00A446BD" w:rsidRPr="00EC32C0">
      <w:rPr>
        <w:noProof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DE4BD" wp14:editId="44E63C1F">
              <wp:simplePos x="0" y="0"/>
              <wp:positionH relativeFrom="column">
                <wp:posOffset>-852169</wp:posOffset>
              </wp:positionH>
              <wp:positionV relativeFrom="paragraph">
                <wp:posOffset>175895</wp:posOffset>
              </wp:positionV>
              <wp:extent cx="7448550" cy="0"/>
              <wp:effectExtent l="38100" t="38100" r="57150" b="57150"/>
              <wp:wrapNone/>
              <wp:docPr id="3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55A715" id="Conector drep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1pt,13.85pt" to="519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" strokeweight="1.59mm">
              <v:stroke joinstyle="miter" endcap="square"/>
            </v:line>
          </w:pict>
        </mc:Fallback>
      </mc:AlternateContent>
    </w:r>
    <w:r w:rsidRPr="00EC32C0">
      <w:rPr>
        <w:b/>
        <w:sz w:val="18"/>
        <w:szCs w:val="18"/>
        <w:lang w:val="ro-RO"/>
      </w:rPr>
      <w:t xml:space="preserve">, </w:t>
    </w:r>
    <w:r w:rsidR="00A446BD" w:rsidRPr="00EC32C0">
      <w:rPr>
        <w:b/>
        <w:sz w:val="18"/>
        <w:szCs w:val="18"/>
      </w:rPr>
      <w:t xml:space="preserve">tel. 0242/708.073, fax. 0242/708.074, e-mail: </w:t>
    </w:r>
    <w:hyperlink r:id="rId3" w:history="1">
      <w:r w:rsidR="00EC32C0" w:rsidRPr="00EC32C0">
        <w:rPr>
          <w:rStyle w:val="Hyperlink"/>
          <w:b/>
          <w:sz w:val="18"/>
          <w:szCs w:val="18"/>
        </w:rPr>
        <w:t>pdragalina@gmail.com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2E1"/>
    <w:multiLevelType w:val="hybridMultilevel"/>
    <w:tmpl w:val="557E4ABE"/>
    <w:lvl w:ilvl="0" w:tplc="6652E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54F97"/>
    <w:multiLevelType w:val="hybridMultilevel"/>
    <w:tmpl w:val="D38C4D90"/>
    <w:lvl w:ilvl="0" w:tplc="B89810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855579"/>
    <w:multiLevelType w:val="hybridMultilevel"/>
    <w:tmpl w:val="202EC9C8"/>
    <w:lvl w:ilvl="0" w:tplc="6C72BE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4CEC"/>
    <w:multiLevelType w:val="hybridMultilevel"/>
    <w:tmpl w:val="FE64E91C"/>
    <w:lvl w:ilvl="0" w:tplc="59BAB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943CF"/>
    <w:multiLevelType w:val="hybridMultilevel"/>
    <w:tmpl w:val="7AB4EC2E"/>
    <w:lvl w:ilvl="0" w:tplc="E90641C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E41FF6"/>
    <w:multiLevelType w:val="hybridMultilevel"/>
    <w:tmpl w:val="CDDE3E00"/>
    <w:lvl w:ilvl="0" w:tplc="36A23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04240">
    <w:abstractNumId w:val="0"/>
  </w:num>
  <w:num w:numId="2" w16cid:durableId="979188166">
    <w:abstractNumId w:val="3"/>
  </w:num>
  <w:num w:numId="3" w16cid:durableId="1490051934">
    <w:abstractNumId w:val="2"/>
  </w:num>
  <w:num w:numId="4" w16cid:durableId="660697672">
    <w:abstractNumId w:val="1"/>
  </w:num>
  <w:num w:numId="5" w16cid:durableId="660349249">
    <w:abstractNumId w:val="5"/>
  </w:num>
  <w:num w:numId="6" w16cid:durableId="145829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6A"/>
    <w:rsid w:val="00081E8A"/>
    <w:rsid w:val="0009156A"/>
    <w:rsid w:val="00093E2E"/>
    <w:rsid w:val="00095F39"/>
    <w:rsid w:val="000B5CC8"/>
    <w:rsid w:val="000C339D"/>
    <w:rsid w:val="000E2C93"/>
    <w:rsid w:val="000F0113"/>
    <w:rsid w:val="00126453"/>
    <w:rsid w:val="00141BEE"/>
    <w:rsid w:val="001C37A9"/>
    <w:rsid w:val="002200A2"/>
    <w:rsid w:val="002325F9"/>
    <w:rsid w:val="00361C4F"/>
    <w:rsid w:val="003722E7"/>
    <w:rsid w:val="00382A10"/>
    <w:rsid w:val="003936F5"/>
    <w:rsid w:val="003D4B0C"/>
    <w:rsid w:val="003F1C8E"/>
    <w:rsid w:val="003F6105"/>
    <w:rsid w:val="00401B82"/>
    <w:rsid w:val="0041308D"/>
    <w:rsid w:val="004612CC"/>
    <w:rsid w:val="00472D34"/>
    <w:rsid w:val="0048659B"/>
    <w:rsid w:val="004E58F7"/>
    <w:rsid w:val="00507BEF"/>
    <w:rsid w:val="00561587"/>
    <w:rsid w:val="005B2D83"/>
    <w:rsid w:val="005C5E1C"/>
    <w:rsid w:val="00615661"/>
    <w:rsid w:val="006B6C8C"/>
    <w:rsid w:val="006D6D96"/>
    <w:rsid w:val="00763BAD"/>
    <w:rsid w:val="0077280E"/>
    <w:rsid w:val="00797BAB"/>
    <w:rsid w:val="007B2FA9"/>
    <w:rsid w:val="007E2866"/>
    <w:rsid w:val="008E106A"/>
    <w:rsid w:val="008E427C"/>
    <w:rsid w:val="009519B5"/>
    <w:rsid w:val="009B5AA7"/>
    <w:rsid w:val="00A22AF1"/>
    <w:rsid w:val="00A446BD"/>
    <w:rsid w:val="00A57D26"/>
    <w:rsid w:val="00A831F4"/>
    <w:rsid w:val="00A837BA"/>
    <w:rsid w:val="00AA5802"/>
    <w:rsid w:val="00AE2822"/>
    <w:rsid w:val="00B4760F"/>
    <w:rsid w:val="00BB121C"/>
    <w:rsid w:val="00BF4859"/>
    <w:rsid w:val="00DB3437"/>
    <w:rsid w:val="00E115FF"/>
    <w:rsid w:val="00E46B3C"/>
    <w:rsid w:val="00EC32C0"/>
    <w:rsid w:val="00F07E3A"/>
    <w:rsid w:val="00F26B3A"/>
    <w:rsid w:val="00F5532E"/>
    <w:rsid w:val="00F70477"/>
    <w:rsid w:val="00FE03B0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B042"/>
  <w15:chartTrackingRefBased/>
  <w15:docId w15:val="{50D33992-E028-4463-84B4-6FBA25D0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8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B476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ntet">
    <w:name w:val="header"/>
    <w:basedOn w:val="Standard"/>
    <w:link w:val="AntetCaracter"/>
    <w:rsid w:val="00B4760F"/>
    <w:pPr>
      <w:tabs>
        <w:tab w:val="center" w:pos="4703"/>
        <w:tab w:val="right" w:pos="9406"/>
      </w:tabs>
    </w:pPr>
    <w:rPr>
      <w:lang w:val="ro-RO"/>
    </w:rPr>
  </w:style>
  <w:style w:type="character" w:customStyle="1" w:styleId="AntetCaracter">
    <w:name w:val="Antet Caracter"/>
    <w:basedOn w:val="Fontdeparagrafimplicit"/>
    <w:link w:val="Antet"/>
    <w:rsid w:val="00B4760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A4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46BD"/>
  </w:style>
  <w:style w:type="character" w:styleId="Hyperlink">
    <w:name w:val="Hyperlink"/>
    <w:basedOn w:val="Fontdeparagrafimplicit"/>
    <w:uiPriority w:val="99"/>
    <w:unhideWhenUsed/>
    <w:rsid w:val="00F5532E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5532E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1C8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5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19B5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E1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agali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ragal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01FE-27D4-4D25-A7F8-4FBB09A6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Dragalina</dc:creator>
  <cp:keywords/>
  <dc:description/>
  <cp:lastModifiedBy>Evid3</cp:lastModifiedBy>
  <cp:revision>2</cp:revision>
  <cp:lastPrinted>2022-10-27T06:55:00Z</cp:lastPrinted>
  <dcterms:created xsi:type="dcterms:W3CDTF">2022-10-27T07:41:00Z</dcterms:created>
  <dcterms:modified xsi:type="dcterms:W3CDTF">2022-10-27T07:41:00Z</dcterms:modified>
</cp:coreProperties>
</file>